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B80A" w14:textId="77777777" w:rsidR="00B13DB7" w:rsidRPr="00B13DB7" w:rsidRDefault="00AD7F3A" w:rsidP="00AD7F3A">
      <w:pPr>
        <w:rPr>
          <w:b/>
          <w:bCs/>
        </w:rPr>
      </w:pPr>
      <w:r w:rsidRPr="00B13DB7">
        <w:rPr>
          <w:b/>
          <w:bCs/>
        </w:rPr>
        <w:t>Резюме</w:t>
      </w:r>
    </w:p>
    <w:p w14:paraId="062E215F" w14:textId="5A93137E" w:rsidR="00AD7F3A" w:rsidRDefault="00AD7F3A" w:rsidP="00AD7F3A">
      <w:r w:rsidRPr="00B13DB7">
        <w:rPr>
          <w:b/>
          <w:bCs/>
        </w:rPr>
        <w:t>Цель</w:t>
      </w:r>
    </w:p>
    <w:p w14:paraId="32C2E439" w14:textId="0E244DB9" w:rsidR="00AD7F3A" w:rsidRDefault="00AD7F3A" w:rsidP="00AD7F3A">
      <w:r>
        <w:t>Изучить влияние сопутствующего сахарного диабета (СД) на течение инфаркта миокарда (ИМ) с подъемом</w:t>
      </w:r>
      <w:r w:rsidR="00B13DB7">
        <w:t xml:space="preserve"> </w:t>
      </w:r>
      <w:r>
        <w:t>сегмента ST (ИМ↑ST) и госпитальный прогноз больных.</w:t>
      </w:r>
    </w:p>
    <w:p w14:paraId="79BA26B6" w14:textId="77777777" w:rsidR="00AD7F3A" w:rsidRPr="00B13DB7" w:rsidRDefault="00AD7F3A" w:rsidP="00AD7F3A">
      <w:pPr>
        <w:rPr>
          <w:b/>
          <w:bCs/>
        </w:rPr>
      </w:pPr>
      <w:r w:rsidRPr="00B13DB7">
        <w:rPr>
          <w:b/>
          <w:bCs/>
        </w:rPr>
        <w:t>Материал и методы</w:t>
      </w:r>
    </w:p>
    <w:p w14:paraId="756C034F" w14:textId="42458B98" w:rsidR="00AD7F3A" w:rsidRDefault="00AD7F3A" w:rsidP="00AD7F3A">
      <w:r>
        <w:t>Включены 83 больных ИМ↑ST, госпитализированных в 2014 г. в реанимационное и кардиологические отделения Домодедовской центральной городской больницы. Пациентов анализировали в двух группах: I—больные с СД 2 типа (n=38), средний возраст 58,4±8,1 год, мужчин/женщин 28/10 и II—пациенты с нормальным</w:t>
      </w:r>
      <w:r w:rsidR="00B13DB7">
        <w:t xml:space="preserve"> </w:t>
      </w:r>
      <w:r>
        <w:t>состоянием углеводного обмена (n=45), средний возраст 59,9±7,2 года, мужчин/женщин 32/13. Изучали исходные клинико-гемодинамические, лабораторные показатели больных, а также госпитальный прогноз ИМ.</w:t>
      </w:r>
    </w:p>
    <w:p w14:paraId="4BC7DCD1" w14:textId="77777777" w:rsidR="00AD7F3A" w:rsidRPr="00B13DB7" w:rsidRDefault="00AD7F3A" w:rsidP="00AD7F3A">
      <w:pPr>
        <w:rPr>
          <w:b/>
          <w:bCs/>
        </w:rPr>
      </w:pPr>
      <w:r w:rsidRPr="00B13DB7">
        <w:rPr>
          <w:b/>
          <w:bCs/>
        </w:rPr>
        <w:t>Результаты</w:t>
      </w:r>
    </w:p>
    <w:p w14:paraId="0B6B320C" w14:textId="47B8BB37" w:rsidR="00B13DB7" w:rsidRDefault="00AD7F3A" w:rsidP="00B13DB7">
      <w:r>
        <w:t>Сравнительный анализ показал, что среди больных СД достоверно чаще имела место артериальная гипертония в качестве фонового заболевания, и средний класс острой сердечной недостаточности по классификации</w:t>
      </w:r>
      <w:r w:rsidR="00B13DB7">
        <w:t xml:space="preserve"> </w:t>
      </w:r>
      <w:r>
        <w:t>Killip в момент поступления оказался значимо выше также у пациентов I группы. Желудочковые нарушения</w:t>
      </w:r>
      <w:r w:rsidR="00B13DB7">
        <w:t xml:space="preserve"> </w:t>
      </w:r>
      <w:r w:rsidR="00B13DB7">
        <w:t>ритма сердца: куплеты, групповые желудочковые экстрасистолы, неустойчивые пароксизмы желудочковойтахикардии, в 2,5 раза чаще регистрировались у больных ИМ↑ST и СД. Также больные СД характеризовались</w:t>
      </w:r>
      <w:r w:rsidR="00B13DB7">
        <w:t xml:space="preserve"> </w:t>
      </w:r>
      <w:r w:rsidR="00B13DB7">
        <w:t>сравнительно выраженной дилатацией полости как левого желудочка (ЛЖ), так и левого предсердия приотносительно низких значениях фракции выброса ЛЖ. За период стационарного лечения у больных ИМ↑STи СД 2 типа регистрировалось больше случаев развития ранней постинфарктной стенокардии—на 11%</w:t>
      </w:r>
      <w:r w:rsidR="00B13DB7">
        <w:t xml:space="preserve"> </w:t>
      </w:r>
      <w:r w:rsidR="00B13DB7">
        <w:t>и острой аневризмы ЛЖ—на 9% (оба р&gt;0,05), при превалировании случаев госпитальной летальности.</w:t>
      </w:r>
    </w:p>
    <w:p w14:paraId="2A6BBDEB" w14:textId="77777777" w:rsidR="00B13DB7" w:rsidRPr="00B13DB7" w:rsidRDefault="00B13DB7" w:rsidP="00B13DB7">
      <w:pPr>
        <w:rPr>
          <w:b/>
          <w:bCs/>
        </w:rPr>
      </w:pPr>
      <w:r w:rsidRPr="00B13DB7">
        <w:rPr>
          <w:b/>
          <w:bCs/>
        </w:rPr>
        <w:t>Заключение</w:t>
      </w:r>
    </w:p>
    <w:p w14:paraId="0261A5C2" w14:textId="41D1E146" w:rsidR="00B13DB7" w:rsidRDefault="00B13DB7" w:rsidP="00B13DB7">
      <w:r>
        <w:t>Наличие сопутствующего СД отягощает течение ИМ↑ST, проявляющееся более выраженной дисфункцией</w:t>
      </w:r>
      <w:r>
        <w:t xml:space="preserve"> </w:t>
      </w:r>
      <w:r>
        <w:t>ЛЖ, высоким риском развития желудочковых нарушений ритма сердца и осложнений острого периода инфаркта. При этом негативное влияние гипергликемии сопровождалось тенденцией к увеличению показателя</w:t>
      </w:r>
      <w:r w:rsidR="00C945A3">
        <w:t xml:space="preserve"> </w:t>
      </w:r>
      <w:bookmarkStart w:id="0" w:name="_GoBack"/>
      <w:bookmarkEnd w:id="0"/>
      <w:r>
        <w:t>госпитальной смертности больных ИМ↑ST.</w:t>
      </w:r>
    </w:p>
    <w:p w14:paraId="7720BE98" w14:textId="77777777" w:rsidR="00B13DB7" w:rsidRPr="00B13DB7" w:rsidRDefault="00B13DB7" w:rsidP="00B13DB7">
      <w:pPr>
        <w:rPr>
          <w:b/>
          <w:bCs/>
        </w:rPr>
      </w:pPr>
      <w:r w:rsidRPr="00B13DB7">
        <w:rPr>
          <w:b/>
          <w:bCs/>
        </w:rPr>
        <w:t>Ключевые слова</w:t>
      </w:r>
    </w:p>
    <w:p w14:paraId="7A1626FE" w14:textId="3E3CB320" w:rsidR="00657D7D" w:rsidRPr="00AD7F3A" w:rsidRDefault="00B13DB7" w:rsidP="00B13DB7">
      <w:r>
        <w:t>Инфаркт миокарда, сахарный диабет, госпитальный прогноз.</w:t>
      </w:r>
    </w:p>
    <w:sectPr w:rsidR="00657D7D" w:rsidRPr="00AD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C3570"/>
    <w:rsid w:val="000F466A"/>
    <w:rsid w:val="000F6853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A0F10"/>
    <w:rsid w:val="00C050FF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2020-04-10T06:19:00Z</dcterms:created>
  <dcterms:modified xsi:type="dcterms:W3CDTF">2020-04-10T06:19:00Z</dcterms:modified>
</cp:coreProperties>
</file>